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zh-TW" w:eastAsia="zh-TW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慢性肾脏病一体化管理赋能项目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TW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遴选工作细则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both"/>
        <w:textAlignment w:val="auto"/>
        <w:rPr>
          <w:rFonts w:hint="default" w:ascii="Times New Roman" w:hAnsi="Times New Roman" w:cs="Times New Roman"/>
          <w:color w:val="FF0000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zh-TW" w:eastAsia="zh-TW"/>
        </w:rPr>
        <w:t>、遴选条件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zh-TW" w:eastAsia="zh-TW"/>
        </w:rPr>
        <w:t>（一）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专家组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分为临床专家和技术专家，其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成员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zh-TW" w:eastAsia="zh-TW"/>
        </w:rPr>
        <w:t>应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分别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zh-TW" w:eastAsia="zh-TW"/>
        </w:rPr>
        <w:t>满足以下条件：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临床专家：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三甲医院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慢性肾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负责人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CN"/>
        </w:rPr>
        <w:t>；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.研究生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/>
        </w:rPr>
        <w:t>及以上学历，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副高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/>
        </w:rPr>
        <w:t>及以上职称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TW" w:eastAsia="zh-CN"/>
        </w:rPr>
        <w:t>；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能承担对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至少3家及以上基层医疗机构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培训指导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帮扶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相关任务。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.能承担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至少3家及以上基层医疗机构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的目标患者定期进行患教科普、远程问诊等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相关任务。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技术专家：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1.医疗信息化、IT技术、人工智能等领域有5年以上相关工作经验；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2.了解基层慢病管理现状，有5年以上基层慢病管理工作经验。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（二）项目指导单位应满足以下条件：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line="54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1.可以开展带教指导工作的全国三甲医院；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line="540" w:lineRule="exact"/>
        <w:ind w:right="0" w:righ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2.肾内科属于所在区域优势科室；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line="54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3.拥有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副高及以上职称的慢病管理专业的医师，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line="540" w:lineRule="exact"/>
        <w:ind w:leftChars="200" w:right="0" w:rightChars="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≥1名营养专业医护人员。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具有良好的社会信誉和医疗服务质量。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项目基层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医疗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卫生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机构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zh-TW" w:eastAsia="zh-TW"/>
        </w:rPr>
        <w:t>应满足以下条件：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/>
        </w:rPr>
        <w:t>具有足够的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筛查及接受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/>
        </w:rPr>
        <w:t>专业培训所需场地和设施设备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医院及科室管理规范。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2.拥有≥2名经过正规培训、具有慢病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综合管理防治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临床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经验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的本院任职医师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拥有≥3名有过慢病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综合管理防治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知识和技术培训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与开展的项目相适应的其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专业技术人员（护士/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药剂人员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3.具有良好的社会信誉和医疗服务质量。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T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家庭医生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签约完成度较高，有较好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高血压、糖尿病等慢病患者管理基础。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zh-TW" w:eastAsia="zh-TW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遴选程序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（一）组织申报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请申报人员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、指导单位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基层医疗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卫生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机构各填写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“慢性肾脏病一体化管理赋能项目专家组成员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记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表”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（详见附件2）或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“指导单位信息填报表”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详见附件3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“基层医疗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卫生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机构信息填报表”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详见附件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并在规定时间内将纸质版盖章扫描件发送至tc@ncme.org.cn。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（二）遴选评审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在自荐申报的基础上，中心组织专家对申报材料进行评审，并对通过评审的申报单位进行实地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（三）公示认定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经审核符合条件且经公示无异议的申报个人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指导单位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及基层医疗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卫生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机构，成为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首批项目专家组成员及参与项目单位。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Y2FlMTQyZTRlZGVlNzBiN2QxZWM1NTlmNGJlYWIifQ=="/>
  </w:docVars>
  <w:rsids>
    <w:rsidRoot w:val="00000000"/>
    <w:rsid w:val="46EC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pageBreakBefore w:val="0"/>
      <w:framePr w:wrap="around" w:vAnchor="margin" w:hAnchor="text" w:yAlign="top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100" w:right="0" w:firstLine="0"/>
      <w:jc w:val="left"/>
      <w:outlineLvl w:val="9"/>
    </w:pPr>
    <w:rPr>
      <w:rFonts w:ascii="宋体" w:hAnsi="宋体" w:eastAsia="宋体" w:cs="宋体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2024-05-16T02:03:54Z</dcterms:created>
  <dc:creator>EDY</dc:creator>
  <cp:lastModifiedBy>梅梅</cp:lastModifiedBy>
  <dcterms:modified xsi:type="dcterms:W3CDTF">2024-05-16T02:04:04Z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FF7C150E417C40E68B240CC5A9021DB3_12</vt:lpwstr>
  </property>
</Properties>
</file>